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D0" w:rsidRPr="00F144CF" w:rsidRDefault="00060ED0" w:rsidP="00060ED0">
      <w:pPr>
        <w:spacing w:before="120" w:after="120"/>
        <w:jc w:val="both"/>
        <w:rPr>
          <w:b/>
          <w:sz w:val="28"/>
          <w:szCs w:val="28"/>
        </w:rPr>
      </w:pPr>
      <w:r w:rsidRPr="00F144CF">
        <w:rPr>
          <w:b/>
          <w:sz w:val="28"/>
          <w:szCs w:val="28"/>
        </w:rPr>
        <w:t>1.2: APPROACHES TO HAZARD STUDIES: RISK PERCEPTION AND VULNERABILITY ASSESSMENT</w:t>
      </w:r>
    </w:p>
    <w:p w:rsidR="00060ED0" w:rsidRPr="009D13E9" w:rsidRDefault="00060ED0" w:rsidP="00060ED0">
      <w:pPr>
        <w:spacing w:before="120" w:after="120"/>
        <w:jc w:val="both"/>
      </w:pPr>
      <w:r w:rsidRPr="009D13E9">
        <w:t xml:space="preserve">Integration of hazard study into a project environment </w:t>
      </w:r>
      <w:r>
        <w:t>i</w:t>
      </w:r>
      <w:r w:rsidRPr="009D13E9">
        <w:t>s</w:t>
      </w:r>
      <w:r>
        <w:t xml:space="preserve"> </w:t>
      </w:r>
      <w:r w:rsidRPr="009D13E9">
        <w:t>very much essential to identify risk perception and vulnerability assessment. However, proper integration of hazard and risk studies into a project is rarely achieved for a variety of reasons:</w:t>
      </w:r>
    </w:p>
    <w:p w:rsidR="00060ED0" w:rsidRPr="009D13E9" w:rsidRDefault="00060ED0" w:rsidP="00060ED0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>-</w:t>
      </w:r>
      <w:r w:rsidRPr="009D13E9">
        <w:t>time pressure</w:t>
      </w:r>
    </w:p>
    <w:p w:rsidR="00060ED0" w:rsidRPr="009D13E9" w:rsidRDefault="00060ED0" w:rsidP="00060ED0">
      <w:pPr>
        <w:autoSpaceDE w:val="0"/>
        <w:autoSpaceDN w:val="0"/>
        <w:adjustRightInd w:val="0"/>
        <w:spacing w:after="0" w:line="240" w:lineRule="auto"/>
        <w:jc w:val="both"/>
      </w:pPr>
      <w:r w:rsidRPr="009D13E9">
        <w:t>. Cost pressure</w:t>
      </w:r>
    </w:p>
    <w:p w:rsidR="00060ED0" w:rsidRPr="009D13E9" w:rsidRDefault="00060ED0" w:rsidP="00060ED0">
      <w:pPr>
        <w:autoSpaceDE w:val="0"/>
        <w:autoSpaceDN w:val="0"/>
        <w:adjustRightInd w:val="0"/>
        <w:spacing w:after="0" w:line="240" w:lineRule="auto"/>
        <w:jc w:val="both"/>
      </w:pPr>
      <w:r w:rsidRPr="009D13E9">
        <w:t>. Lack of understanding of the importance of the studies</w:t>
      </w:r>
    </w:p>
    <w:p w:rsidR="00060ED0" w:rsidRPr="009D13E9" w:rsidRDefault="00060ED0" w:rsidP="00060ED0">
      <w:pPr>
        <w:spacing w:before="120" w:after="120"/>
        <w:jc w:val="both"/>
      </w:pPr>
      <w:r w:rsidRPr="009D13E9">
        <w:t>. Lack of knowledge of the required techniques</w:t>
      </w:r>
    </w:p>
    <w:p w:rsidR="00060ED0" w:rsidRPr="00456F91" w:rsidRDefault="00060ED0" w:rsidP="00060ED0">
      <w:pPr>
        <w:spacing w:before="120" w:after="120"/>
        <w:jc w:val="both"/>
        <w:rPr>
          <w:b/>
        </w:rPr>
      </w:pPr>
      <w:r w:rsidRPr="00456F91">
        <w:rPr>
          <w:b/>
        </w:rPr>
        <w:t>THE HAZARD STUDY PROCESS</w:t>
      </w:r>
    </w:p>
    <w:p w:rsidR="00060ED0" w:rsidRPr="00BE5EC5" w:rsidRDefault="00060ED0" w:rsidP="00060ED0">
      <w:pPr>
        <w:spacing w:before="120" w:after="120"/>
        <w:jc w:val="both"/>
      </w:pPr>
      <w:r w:rsidRPr="00BE5EC5">
        <w:t xml:space="preserve">Hazard Studies are six (or even seven) stage process which is a structured approach to ensuring the safety and environmental performance of a project. </w:t>
      </w:r>
    </w:p>
    <w:p w:rsidR="00060ED0" w:rsidRDefault="00060ED0" w:rsidP="00060ED0">
      <w:pPr>
        <w:spacing w:before="120" w:after="120"/>
        <w:jc w:val="both"/>
      </w:pPr>
      <w:r>
        <w:t>The six stages of hazard study are as follows:</w:t>
      </w:r>
    </w:p>
    <w:tbl>
      <w:tblPr>
        <w:tblStyle w:val="TableGrid"/>
        <w:tblW w:w="0" w:type="auto"/>
        <w:tblLook w:val="04A0"/>
      </w:tblPr>
      <w:tblGrid>
        <w:gridCol w:w="1008"/>
        <w:gridCol w:w="5376"/>
        <w:gridCol w:w="3192"/>
      </w:tblGrid>
      <w:tr w:rsidR="00060ED0" w:rsidRPr="00BE5EC5" w:rsidTr="0053301D">
        <w:tc>
          <w:tcPr>
            <w:tcW w:w="1008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 w:rsidRPr="00BE5EC5">
              <w:rPr>
                <w:sz w:val="22"/>
                <w:szCs w:val="22"/>
              </w:rPr>
              <w:t>Stage</w:t>
            </w:r>
          </w:p>
        </w:tc>
        <w:tc>
          <w:tcPr>
            <w:tcW w:w="5376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 w:rsidRPr="00BE5EC5">
              <w:rPr>
                <w:sz w:val="22"/>
                <w:szCs w:val="22"/>
              </w:rPr>
              <w:t xml:space="preserve">Purpose </w:t>
            </w:r>
          </w:p>
        </w:tc>
        <w:tc>
          <w:tcPr>
            <w:tcW w:w="3192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 w:rsidRPr="00BE5EC5">
              <w:rPr>
                <w:sz w:val="22"/>
                <w:szCs w:val="22"/>
              </w:rPr>
              <w:t>Timing</w:t>
            </w:r>
          </w:p>
        </w:tc>
      </w:tr>
      <w:tr w:rsidR="00060ED0" w:rsidRPr="00BE5EC5" w:rsidTr="0053301D">
        <w:tc>
          <w:tcPr>
            <w:tcW w:w="1008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 w:rsidRPr="00BE5EC5">
              <w:rPr>
                <w:sz w:val="22"/>
                <w:szCs w:val="22"/>
              </w:rPr>
              <w:t>1</w:t>
            </w:r>
          </w:p>
        </w:tc>
        <w:tc>
          <w:tcPr>
            <w:tcW w:w="5376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 w:rsidRPr="00BE5EC5">
              <w:rPr>
                <w:sz w:val="22"/>
                <w:szCs w:val="22"/>
              </w:rPr>
              <w:t>Ensure clear understanding of project aims including health, safety and environmental performance targets</w:t>
            </w:r>
          </w:p>
        </w:tc>
        <w:tc>
          <w:tcPr>
            <w:tcW w:w="3192" w:type="dxa"/>
          </w:tcPr>
          <w:p w:rsidR="00060ED0" w:rsidRPr="00BE5EC5" w:rsidRDefault="00060ED0" w:rsidP="005330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early as possible </w:t>
            </w:r>
            <w:r w:rsidRPr="00BE5EC5">
              <w:rPr>
                <w:sz w:val="22"/>
                <w:szCs w:val="22"/>
              </w:rPr>
              <w:t>in the life of the</w:t>
            </w:r>
            <w:r>
              <w:rPr>
                <w:sz w:val="22"/>
                <w:szCs w:val="22"/>
              </w:rPr>
              <w:t xml:space="preserve"> </w:t>
            </w:r>
            <w:r w:rsidRPr="00BE5EC5">
              <w:rPr>
                <w:sz w:val="22"/>
                <w:szCs w:val="22"/>
              </w:rPr>
              <w:t>project</w:t>
            </w:r>
          </w:p>
        </w:tc>
      </w:tr>
      <w:tr w:rsidR="00060ED0" w:rsidRPr="00BE5EC5" w:rsidTr="0053301D">
        <w:tc>
          <w:tcPr>
            <w:tcW w:w="1008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76" w:type="dxa"/>
          </w:tcPr>
          <w:p w:rsidR="00060ED0" w:rsidRPr="00BE5EC5" w:rsidRDefault="00060ED0" w:rsidP="005330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Finalize Process </w:t>
            </w:r>
            <w:proofErr w:type="spellStart"/>
            <w:r>
              <w:rPr>
                <w:sz w:val="22"/>
                <w:szCs w:val="22"/>
              </w:rPr>
              <w:t>Flowsheet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r w:rsidRPr="00BE5EC5">
              <w:rPr>
                <w:sz w:val="22"/>
                <w:szCs w:val="22"/>
              </w:rPr>
              <w:t>identify any particular issues</w:t>
            </w:r>
          </w:p>
        </w:tc>
        <w:tc>
          <w:tcPr>
            <w:tcW w:w="3192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soon as Process </w:t>
            </w:r>
            <w:proofErr w:type="spellStart"/>
            <w:r w:rsidRPr="00BE5EC5">
              <w:rPr>
                <w:sz w:val="22"/>
                <w:szCs w:val="22"/>
              </w:rPr>
              <w:t>Flowsheet</w:t>
            </w:r>
            <w:proofErr w:type="spellEnd"/>
            <w:r w:rsidRPr="00BE5EC5">
              <w:rPr>
                <w:sz w:val="22"/>
                <w:szCs w:val="22"/>
              </w:rPr>
              <w:t xml:space="preserve"> is</w:t>
            </w:r>
          </w:p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 w:rsidRPr="00BE5EC5">
              <w:rPr>
                <w:sz w:val="22"/>
                <w:szCs w:val="22"/>
              </w:rPr>
              <w:t>firmed up</w:t>
            </w:r>
          </w:p>
        </w:tc>
      </w:tr>
      <w:tr w:rsidR="00060ED0" w:rsidRPr="00BE5EC5" w:rsidTr="0053301D">
        <w:tc>
          <w:tcPr>
            <w:tcW w:w="1008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76" w:type="dxa"/>
          </w:tcPr>
          <w:p w:rsidR="00060ED0" w:rsidRPr="00BE5EC5" w:rsidRDefault="00060ED0" w:rsidP="005330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Hazard &amp; Operability study to </w:t>
            </w:r>
            <w:r w:rsidRPr="00BE5EC5">
              <w:rPr>
                <w:sz w:val="22"/>
                <w:szCs w:val="22"/>
              </w:rPr>
              <w:t>ensure that design intent is met</w:t>
            </w:r>
            <w:r>
              <w:rPr>
                <w:sz w:val="22"/>
                <w:szCs w:val="22"/>
              </w:rPr>
              <w:t xml:space="preserve"> and that the plant meets Safety, Health &amp; </w:t>
            </w:r>
            <w:r w:rsidRPr="00BE5EC5">
              <w:rPr>
                <w:sz w:val="22"/>
                <w:szCs w:val="22"/>
              </w:rPr>
              <w:t>environmental</w:t>
            </w:r>
            <w:r>
              <w:rPr>
                <w:sz w:val="22"/>
                <w:szCs w:val="22"/>
              </w:rPr>
              <w:t xml:space="preserve"> </w:t>
            </w:r>
            <w:r w:rsidRPr="00BE5EC5">
              <w:rPr>
                <w:sz w:val="22"/>
                <w:szCs w:val="22"/>
              </w:rPr>
              <w:t>objectives</w:t>
            </w:r>
          </w:p>
        </w:tc>
        <w:tc>
          <w:tcPr>
            <w:tcW w:w="3192" w:type="dxa"/>
          </w:tcPr>
          <w:p w:rsidR="00060ED0" w:rsidRPr="00BE5EC5" w:rsidRDefault="00060ED0" w:rsidP="005330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soon as P&amp;IDs </w:t>
            </w:r>
            <w:r w:rsidRPr="00BE5EC5">
              <w:rPr>
                <w:sz w:val="22"/>
                <w:szCs w:val="22"/>
              </w:rPr>
              <w:t>are firmed up</w:t>
            </w:r>
          </w:p>
        </w:tc>
      </w:tr>
      <w:tr w:rsidR="00060ED0" w:rsidRPr="00BE5EC5" w:rsidTr="0053301D">
        <w:tc>
          <w:tcPr>
            <w:tcW w:w="1008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76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Pre-Commissioning check to </w:t>
            </w:r>
            <w:r w:rsidRPr="00BE5EC5">
              <w:rPr>
                <w:sz w:val="22"/>
                <w:szCs w:val="22"/>
              </w:rPr>
              <w:t>ensure that design intent has</w:t>
            </w:r>
          </w:p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been met and the plant has </w:t>
            </w:r>
            <w:r w:rsidRPr="00BE5EC5">
              <w:rPr>
                <w:sz w:val="22"/>
                <w:szCs w:val="22"/>
              </w:rPr>
              <w:t>been constructed in</w:t>
            </w:r>
            <w:r>
              <w:rPr>
                <w:sz w:val="22"/>
                <w:szCs w:val="22"/>
              </w:rPr>
              <w:t xml:space="preserve"> </w:t>
            </w:r>
            <w:r w:rsidRPr="00BE5EC5">
              <w:rPr>
                <w:sz w:val="22"/>
                <w:szCs w:val="22"/>
              </w:rPr>
              <w:t>accordance with the design</w:t>
            </w:r>
          </w:p>
        </w:tc>
        <w:tc>
          <w:tcPr>
            <w:tcW w:w="3192" w:type="dxa"/>
          </w:tcPr>
          <w:p w:rsidR="00060ED0" w:rsidRPr="00BE5EC5" w:rsidRDefault="00060ED0" w:rsidP="005330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Before </w:t>
            </w:r>
            <w:r w:rsidRPr="00BE5EC5">
              <w:rPr>
                <w:sz w:val="22"/>
                <w:szCs w:val="22"/>
              </w:rPr>
              <w:t>commissioning,</w:t>
            </w:r>
            <w:r>
              <w:rPr>
                <w:sz w:val="22"/>
                <w:szCs w:val="22"/>
              </w:rPr>
              <w:t xml:space="preserve"> </w:t>
            </w:r>
            <w:r w:rsidRPr="00BE5EC5">
              <w:rPr>
                <w:sz w:val="22"/>
                <w:szCs w:val="22"/>
              </w:rPr>
              <w:t>as soon as</w:t>
            </w:r>
            <w:r>
              <w:rPr>
                <w:sz w:val="22"/>
                <w:szCs w:val="22"/>
              </w:rPr>
              <w:t xml:space="preserve"> construction is </w:t>
            </w:r>
            <w:r w:rsidRPr="00BE5EC5">
              <w:rPr>
                <w:sz w:val="22"/>
                <w:szCs w:val="22"/>
              </w:rPr>
              <w:t>complete</w:t>
            </w:r>
          </w:p>
        </w:tc>
      </w:tr>
      <w:tr w:rsidR="00060ED0" w:rsidRPr="00BE5EC5" w:rsidTr="0053301D">
        <w:tc>
          <w:tcPr>
            <w:tcW w:w="1008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76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 w:rsidRPr="00BE5EC5">
              <w:rPr>
                <w:sz w:val="22"/>
                <w:szCs w:val="22"/>
              </w:rPr>
              <w:t>Post-Commissioning check to</w:t>
            </w:r>
            <w:r>
              <w:rPr>
                <w:sz w:val="22"/>
                <w:szCs w:val="22"/>
              </w:rPr>
              <w:t xml:space="preserve"> </w:t>
            </w:r>
            <w:r w:rsidRPr="00BE5EC5">
              <w:rPr>
                <w:sz w:val="22"/>
                <w:szCs w:val="22"/>
              </w:rPr>
              <w:t>ensure that the plant is</w:t>
            </w:r>
          </w:p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operating correctly and in </w:t>
            </w:r>
            <w:r w:rsidRPr="00BE5EC5">
              <w:rPr>
                <w:sz w:val="22"/>
                <w:szCs w:val="22"/>
              </w:rPr>
              <w:t>accordance with the design</w:t>
            </w:r>
            <w:r>
              <w:rPr>
                <w:sz w:val="22"/>
                <w:szCs w:val="22"/>
              </w:rPr>
              <w:t xml:space="preserve"> </w:t>
            </w:r>
            <w:r w:rsidRPr="00BE5EC5">
              <w:rPr>
                <w:sz w:val="22"/>
                <w:szCs w:val="22"/>
              </w:rPr>
              <w:t>intent</w:t>
            </w:r>
          </w:p>
        </w:tc>
        <w:tc>
          <w:tcPr>
            <w:tcW w:w="3192" w:type="dxa"/>
          </w:tcPr>
          <w:p w:rsidR="00060ED0" w:rsidRPr="00BE5EC5" w:rsidRDefault="00060ED0" w:rsidP="005330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5EC5">
              <w:rPr>
                <w:sz w:val="22"/>
                <w:szCs w:val="22"/>
              </w:rPr>
              <w:t xml:space="preserve">Immediately </w:t>
            </w:r>
            <w:r>
              <w:rPr>
                <w:sz w:val="22"/>
                <w:szCs w:val="22"/>
              </w:rPr>
              <w:t xml:space="preserve">after </w:t>
            </w:r>
            <w:r w:rsidRPr="00BE5EC5">
              <w:rPr>
                <w:sz w:val="22"/>
                <w:szCs w:val="22"/>
              </w:rPr>
              <w:t>commissioning</w:t>
            </w:r>
          </w:p>
        </w:tc>
      </w:tr>
      <w:tr w:rsidR="00060ED0" w:rsidRPr="00BE5EC5" w:rsidTr="0053301D">
        <w:tc>
          <w:tcPr>
            <w:tcW w:w="1008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76" w:type="dxa"/>
          </w:tcPr>
          <w:p w:rsidR="00060ED0" w:rsidRPr="00BE5EC5" w:rsidRDefault="00060ED0" w:rsidP="005330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5EC5">
              <w:rPr>
                <w:sz w:val="22"/>
                <w:szCs w:val="22"/>
              </w:rPr>
              <w:t>Per</w:t>
            </w:r>
            <w:r>
              <w:rPr>
                <w:sz w:val="22"/>
                <w:szCs w:val="22"/>
              </w:rPr>
              <w:t xml:space="preserve">iodic review to ensure that the </w:t>
            </w:r>
            <w:r w:rsidRPr="00BE5EC5">
              <w:rPr>
                <w:sz w:val="22"/>
                <w:szCs w:val="22"/>
              </w:rPr>
              <w:t>plant is operating in</w:t>
            </w:r>
          </w:p>
          <w:p w:rsidR="00060ED0" w:rsidRPr="00BE5EC5" w:rsidRDefault="00060ED0" w:rsidP="005330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5EC5">
              <w:rPr>
                <w:sz w:val="22"/>
                <w:szCs w:val="22"/>
              </w:rPr>
              <w:t>accordance with the design</w:t>
            </w:r>
            <w:r>
              <w:rPr>
                <w:sz w:val="22"/>
                <w:szCs w:val="22"/>
              </w:rPr>
              <w:t xml:space="preserve"> </w:t>
            </w:r>
            <w:r w:rsidRPr="00BE5EC5">
              <w:rPr>
                <w:sz w:val="22"/>
                <w:szCs w:val="22"/>
              </w:rPr>
              <w:t>intent and capture any</w:t>
            </w:r>
          </w:p>
          <w:p w:rsidR="00060ED0" w:rsidRPr="00BE5EC5" w:rsidRDefault="00060ED0" w:rsidP="005330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modifications made </w:t>
            </w:r>
            <w:r w:rsidRPr="00BE5EC5">
              <w:rPr>
                <w:sz w:val="22"/>
                <w:szCs w:val="22"/>
              </w:rPr>
              <w:t>subsequent to commissioning</w:t>
            </w:r>
          </w:p>
        </w:tc>
        <w:tc>
          <w:tcPr>
            <w:tcW w:w="3192" w:type="dxa"/>
          </w:tcPr>
          <w:p w:rsidR="00060ED0" w:rsidRPr="00BE5EC5" w:rsidRDefault="00060ED0" w:rsidP="005330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5EC5">
              <w:rPr>
                <w:sz w:val="22"/>
                <w:szCs w:val="22"/>
              </w:rPr>
              <w:t>6–</w:t>
            </w:r>
            <w:r>
              <w:rPr>
                <w:sz w:val="22"/>
                <w:szCs w:val="22"/>
              </w:rPr>
              <w:t xml:space="preserve">12 months after </w:t>
            </w:r>
            <w:r w:rsidRPr="00BE5EC5">
              <w:rPr>
                <w:sz w:val="22"/>
                <w:szCs w:val="22"/>
              </w:rPr>
              <w:t>commissioning</w:t>
            </w:r>
          </w:p>
        </w:tc>
      </w:tr>
      <w:tr w:rsidR="00060ED0" w:rsidRPr="00BE5EC5" w:rsidTr="0053301D">
        <w:tc>
          <w:tcPr>
            <w:tcW w:w="1008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76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060ED0" w:rsidRPr="00BE5EC5" w:rsidRDefault="00060ED0" w:rsidP="0053301D">
            <w:pPr>
              <w:jc w:val="both"/>
              <w:rPr>
                <w:sz w:val="22"/>
                <w:szCs w:val="22"/>
              </w:rPr>
            </w:pPr>
          </w:p>
        </w:tc>
      </w:tr>
    </w:tbl>
    <w:p w:rsidR="00060ED0" w:rsidRDefault="00060ED0" w:rsidP="00060ED0">
      <w:pPr>
        <w:autoSpaceDE w:val="0"/>
        <w:autoSpaceDN w:val="0"/>
        <w:adjustRightInd w:val="0"/>
        <w:spacing w:after="0" w:line="240" w:lineRule="auto"/>
        <w:jc w:val="both"/>
        <w:rPr>
          <w:rFonts w:ascii="AdvPS6F01" w:hAnsi="AdvPS6F01" w:cs="AdvPS6F01"/>
          <w:sz w:val="22"/>
          <w:szCs w:val="22"/>
        </w:rPr>
      </w:pPr>
      <w:r>
        <w:t>Source:</w:t>
      </w:r>
      <w:r w:rsidRPr="00E22442">
        <w:rPr>
          <w:rFonts w:ascii="AdvPS6F01" w:hAnsi="AdvPS6F01" w:cs="AdvPS6F01"/>
          <w:sz w:val="22"/>
          <w:szCs w:val="22"/>
        </w:rPr>
        <w:t xml:space="preserve"> </w:t>
      </w:r>
      <w:r w:rsidRPr="000C2363">
        <w:rPr>
          <w:rFonts w:ascii="AdvPS6F01" w:hAnsi="AdvPS6F01" w:cs="AdvPS6F01"/>
          <w:sz w:val="18"/>
          <w:szCs w:val="18"/>
        </w:rPr>
        <w:t>ON THE INTEGRATION OF HAZARD &amp; RISK STUDIES INTO A PROJECT ENVIRONMENT</w:t>
      </w:r>
    </w:p>
    <w:p w:rsidR="00060ED0" w:rsidRDefault="00060ED0" w:rsidP="00060ED0">
      <w:pPr>
        <w:spacing w:before="120" w:after="120"/>
        <w:jc w:val="both"/>
        <w:rPr>
          <w:rFonts w:ascii="AdvPS6F00" w:hAnsi="AdvPS6F00" w:cs="AdvPS6F00"/>
          <w:sz w:val="18"/>
          <w:szCs w:val="18"/>
        </w:rPr>
      </w:pPr>
      <w:r>
        <w:rPr>
          <w:rFonts w:ascii="AdvPS6F00" w:hAnsi="AdvPS6F00" w:cs="AdvPS6F00"/>
          <w:sz w:val="18"/>
          <w:szCs w:val="18"/>
        </w:rPr>
        <w:t xml:space="preserve">Tony Ennis, </w:t>
      </w:r>
      <w:proofErr w:type="spellStart"/>
      <w:r>
        <w:rPr>
          <w:rFonts w:ascii="AdvPS6F00" w:hAnsi="AdvPS6F00" w:cs="AdvPS6F00"/>
          <w:sz w:val="18"/>
          <w:szCs w:val="18"/>
        </w:rPr>
        <w:t>Haztech</w:t>
      </w:r>
      <w:proofErr w:type="spellEnd"/>
      <w:r>
        <w:rPr>
          <w:rFonts w:ascii="AdvPS6F00" w:hAnsi="AdvPS6F00" w:cs="AdvPS6F00"/>
          <w:sz w:val="18"/>
          <w:szCs w:val="18"/>
        </w:rPr>
        <w:t xml:space="preserve"> Consultants Ltd, </w:t>
      </w:r>
      <w:proofErr w:type="spellStart"/>
      <w:r>
        <w:rPr>
          <w:rFonts w:ascii="AdvPS6F00" w:hAnsi="AdvPS6F00" w:cs="AdvPS6F00"/>
          <w:sz w:val="18"/>
          <w:szCs w:val="18"/>
        </w:rPr>
        <w:t>Winsford</w:t>
      </w:r>
      <w:proofErr w:type="spellEnd"/>
      <w:r>
        <w:rPr>
          <w:rFonts w:ascii="AdvPS6F00" w:hAnsi="AdvPS6F00" w:cs="AdvPS6F00"/>
          <w:sz w:val="18"/>
          <w:szCs w:val="18"/>
        </w:rPr>
        <w:t>, Cheshire, UK</w:t>
      </w:r>
    </w:p>
    <w:p w:rsidR="00060ED0" w:rsidRDefault="00060ED0" w:rsidP="00060ED0">
      <w:pPr>
        <w:autoSpaceDE w:val="0"/>
        <w:autoSpaceDN w:val="0"/>
        <w:adjustRightInd w:val="0"/>
        <w:spacing w:after="0" w:line="240" w:lineRule="auto"/>
        <w:jc w:val="both"/>
        <w:rPr>
          <w:rFonts w:ascii="AdvPS6F00" w:hAnsi="AdvPS6F00" w:cs="AdvPS6F00"/>
          <w:sz w:val="18"/>
          <w:szCs w:val="18"/>
        </w:rPr>
      </w:pPr>
      <w:proofErr w:type="gramStart"/>
      <w:r>
        <w:rPr>
          <w:rFonts w:ascii="AdvPS6F00" w:hAnsi="AdvPS6F00" w:cs="AdvPS6F00"/>
          <w:sz w:val="18"/>
          <w:szCs w:val="18"/>
        </w:rPr>
        <w:t>SYMPOSIUM SERIES NO.</w:t>
      </w:r>
      <w:proofErr w:type="gramEnd"/>
      <w:r>
        <w:rPr>
          <w:rFonts w:ascii="AdvPS6F00" w:hAnsi="AdvPS6F00" w:cs="AdvPS6F00"/>
          <w:sz w:val="18"/>
          <w:szCs w:val="18"/>
        </w:rPr>
        <w:t xml:space="preserve"> 156 Hazards XXII </w:t>
      </w:r>
      <w:r>
        <w:rPr>
          <w:rFonts w:ascii="AdvPi3" w:hAnsi="AdvPi3" w:cs="AdvPi3"/>
          <w:sz w:val="18"/>
          <w:szCs w:val="18"/>
        </w:rPr>
        <w:t xml:space="preserve"># </w:t>
      </w:r>
      <w:r>
        <w:rPr>
          <w:rFonts w:ascii="AdvPS6F00" w:hAnsi="AdvPS6F00" w:cs="AdvPS6F00"/>
          <w:sz w:val="18"/>
          <w:szCs w:val="18"/>
        </w:rPr>
        <w:t xml:space="preserve">2011 </w:t>
      </w:r>
      <w:proofErr w:type="spellStart"/>
      <w:r>
        <w:rPr>
          <w:rFonts w:ascii="AdvPS6F00" w:hAnsi="AdvPS6F00" w:cs="AdvPS6F00"/>
          <w:sz w:val="18"/>
          <w:szCs w:val="18"/>
        </w:rPr>
        <w:t>IChemE</w:t>
      </w:r>
      <w:proofErr w:type="spellEnd"/>
      <w:r>
        <w:rPr>
          <w:rFonts w:ascii="AdvPS6F00" w:hAnsi="AdvPS6F00" w:cs="AdvPS6F00"/>
          <w:sz w:val="18"/>
          <w:szCs w:val="18"/>
        </w:rPr>
        <w:t xml:space="preserve"> 47p</w:t>
      </w:r>
    </w:p>
    <w:p w:rsidR="00060ED0" w:rsidRDefault="00060ED0" w:rsidP="00060ED0">
      <w:pPr>
        <w:autoSpaceDE w:val="0"/>
        <w:autoSpaceDN w:val="0"/>
        <w:adjustRightInd w:val="0"/>
        <w:spacing w:after="0" w:line="240" w:lineRule="auto"/>
        <w:jc w:val="both"/>
        <w:rPr>
          <w:rFonts w:ascii="AdvPS6F00" w:hAnsi="AdvPS6F00" w:cs="AdvPS6F00"/>
          <w:sz w:val="18"/>
          <w:szCs w:val="18"/>
        </w:rPr>
      </w:pPr>
    </w:p>
    <w:p w:rsidR="00060ED0" w:rsidRDefault="00060ED0" w:rsidP="00060ED0">
      <w:pPr>
        <w:autoSpaceDE w:val="0"/>
        <w:autoSpaceDN w:val="0"/>
        <w:adjustRightInd w:val="0"/>
        <w:spacing w:after="0" w:line="240" w:lineRule="auto"/>
        <w:jc w:val="both"/>
        <w:rPr>
          <w:rFonts w:ascii="AdvPS6F00" w:hAnsi="AdvPS6F00" w:cs="AdvPS6F00"/>
          <w:sz w:val="18"/>
          <w:szCs w:val="18"/>
        </w:rPr>
      </w:pPr>
    </w:p>
    <w:p w:rsidR="00060ED0" w:rsidRDefault="00060ED0" w:rsidP="00060ED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dvPS6F00" w:hAnsi="AdvPS6F00" w:cs="AdvPS6F00"/>
          <w:b/>
          <w:sz w:val="28"/>
          <w:szCs w:val="28"/>
        </w:rPr>
      </w:pPr>
      <w:r w:rsidRPr="000E4DB7">
        <w:rPr>
          <w:rFonts w:ascii="AdvPS6F00" w:hAnsi="AdvPS6F00" w:cs="AdvPS6F00"/>
          <w:b/>
          <w:sz w:val="28"/>
          <w:szCs w:val="28"/>
        </w:rPr>
        <w:t>Vulnerability:</w:t>
      </w:r>
    </w:p>
    <w:p w:rsidR="00060ED0" w:rsidRDefault="00060ED0" w:rsidP="00060ED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dvPS6F00" w:hAnsi="AdvPS6F00" w:cs="AdvPS6F00"/>
        </w:rPr>
      </w:pPr>
      <w:r>
        <w:rPr>
          <w:rFonts w:ascii="AdvPS6F00" w:hAnsi="AdvPS6F00" w:cs="AdvPS6F00"/>
        </w:rPr>
        <w:t xml:space="preserve">Vulnerability of a certain system is generally defined as the </w:t>
      </w:r>
      <w:r w:rsidRPr="000E4DB7">
        <w:rPr>
          <w:rFonts w:ascii="AdvPS6F00" w:hAnsi="AdvPS6F00" w:cs="AdvPS6F00"/>
          <w:b/>
        </w:rPr>
        <w:t>degree of susceptibility to damage</w:t>
      </w:r>
      <w:r>
        <w:rPr>
          <w:rFonts w:ascii="AdvPS6F00" w:hAnsi="AdvPS6F00" w:cs="AdvPS6F00"/>
        </w:rPr>
        <w:t xml:space="preserve"> from a hazardous phenomena or activity. Vulnerability may be characterized as related to the anticipated damage s as follows:</w:t>
      </w:r>
    </w:p>
    <w:p w:rsidR="00060ED0" w:rsidRDefault="00060ED0" w:rsidP="00060E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dvPS6F00" w:hAnsi="AdvPS6F00" w:cs="AdvPS6F00"/>
        </w:rPr>
      </w:pPr>
      <w:r>
        <w:rPr>
          <w:rFonts w:ascii="AdvPS6F00" w:hAnsi="AdvPS6F00" w:cs="AdvPS6F00"/>
        </w:rPr>
        <w:t>Negligible or slight damage</w:t>
      </w:r>
    </w:p>
    <w:p w:rsidR="00060ED0" w:rsidRDefault="00060ED0" w:rsidP="00060E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dvPS6F00" w:hAnsi="AdvPS6F00" w:cs="AdvPS6F00"/>
        </w:rPr>
      </w:pPr>
      <w:r>
        <w:rPr>
          <w:rFonts w:ascii="AdvPS6F00" w:hAnsi="AdvPS6F00" w:cs="AdvPS6F00"/>
        </w:rPr>
        <w:lastRenderedPageBreak/>
        <w:t>Moderate damage</w:t>
      </w:r>
    </w:p>
    <w:p w:rsidR="00060ED0" w:rsidRDefault="00060ED0" w:rsidP="00060E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dvPS6F00" w:hAnsi="AdvPS6F00" w:cs="AdvPS6F00"/>
        </w:rPr>
      </w:pPr>
      <w:r>
        <w:rPr>
          <w:rFonts w:ascii="AdvPS6F00" w:hAnsi="AdvPS6F00" w:cs="AdvPS6F00"/>
        </w:rPr>
        <w:t>Substantial to heavy damage</w:t>
      </w:r>
    </w:p>
    <w:p w:rsidR="00060ED0" w:rsidRDefault="00060ED0" w:rsidP="00060E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dvPS6F00" w:hAnsi="AdvPS6F00" w:cs="AdvPS6F00"/>
        </w:rPr>
      </w:pPr>
      <w:r>
        <w:rPr>
          <w:rFonts w:ascii="AdvPS6F00" w:hAnsi="AdvPS6F00" w:cs="AdvPS6F00"/>
        </w:rPr>
        <w:t>Very heavy damage</w:t>
      </w:r>
    </w:p>
    <w:p w:rsidR="00060ED0" w:rsidRDefault="00060ED0" w:rsidP="00060E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dvPS6F00" w:hAnsi="AdvPS6F00" w:cs="AdvPS6F00"/>
        </w:rPr>
      </w:pPr>
      <w:r>
        <w:rPr>
          <w:rFonts w:ascii="AdvPS6F00" w:hAnsi="AdvPS6F00" w:cs="AdvPS6F00"/>
        </w:rPr>
        <w:t>Destruction</w:t>
      </w:r>
    </w:p>
    <w:p w:rsidR="00060ED0" w:rsidRDefault="00060ED0" w:rsidP="00060ED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dvPS6F00" w:hAnsi="AdvPS6F00" w:cs="AdvPS6F00"/>
        </w:rPr>
      </w:pPr>
    </w:p>
    <w:p w:rsidR="00060ED0" w:rsidRPr="000E4DB7" w:rsidRDefault="00060ED0" w:rsidP="00060ED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dvPS6F00" w:hAnsi="AdvPS6F00" w:cs="AdvPS6F00"/>
          <w:b/>
          <w:sz w:val="28"/>
          <w:szCs w:val="28"/>
        </w:rPr>
      </w:pPr>
      <w:r w:rsidRPr="000E4DB7">
        <w:rPr>
          <w:rFonts w:ascii="AdvPS6F00" w:hAnsi="AdvPS6F00" w:cs="AdvPS6F00"/>
          <w:b/>
          <w:sz w:val="28"/>
          <w:szCs w:val="28"/>
        </w:rPr>
        <w:t>Risk</w:t>
      </w:r>
    </w:p>
    <w:p w:rsidR="00060ED0" w:rsidRDefault="00060ED0" w:rsidP="00060ED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dvPS6F00" w:hAnsi="AdvPS6F00" w:cs="AdvPS6F00"/>
        </w:rPr>
      </w:pPr>
      <w:r w:rsidRPr="005D537E">
        <w:rPr>
          <w:rFonts w:ascii="AdvPS6F00" w:hAnsi="AdvPS6F00" w:cs="AdvPS6F00"/>
        </w:rPr>
        <w:t xml:space="preserve">Risk may be defined as an existing threat to a system (life, health, properties, environment, </w:t>
      </w:r>
      <w:proofErr w:type="gramStart"/>
      <w:r w:rsidRPr="005D537E">
        <w:rPr>
          <w:rFonts w:ascii="AdvPS6F00" w:hAnsi="AdvPS6F00" w:cs="AdvPS6F00"/>
        </w:rPr>
        <w:t>cultural</w:t>
      </w:r>
      <w:proofErr w:type="gramEnd"/>
      <w:r w:rsidRPr="005D537E">
        <w:rPr>
          <w:rFonts w:ascii="AdvPS6F00" w:hAnsi="AdvPS6F00" w:cs="AdvPS6F00"/>
        </w:rPr>
        <w:t xml:space="preserve"> heritage) given its existing vulnerability.</w:t>
      </w:r>
      <w:r>
        <w:rPr>
          <w:rFonts w:ascii="AdvPS6F00" w:hAnsi="AdvPS6F00" w:cs="AdvPS6F00"/>
        </w:rPr>
        <w:t xml:space="preserve"> Risk is similar to hazard but it is not a potential it is a real threat. It can be said that risk is a function of hazard and vulnerability:</w:t>
      </w:r>
    </w:p>
    <w:p w:rsidR="00060ED0" w:rsidRPr="00456F91" w:rsidRDefault="00060ED0" w:rsidP="00060ED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dvPS6F00" w:hAnsi="AdvPS6F00" w:cs="AdvPS6F00"/>
          <w:b/>
          <w:i/>
        </w:rPr>
      </w:pPr>
      <w:r w:rsidRPr="00456F91">
        <w:rPr>
          <w:rFonts w:ascii="AdvPS6F00" w:hAnsi="AdvPS6F00" w:cs="AdvPS6F00"/>
          <w:b/>
          <w:i/>
        </w:rPr>
        <w:t>Risk = Hazard x Vulnerability</w:t>
      </w:r>
    </w:p>
    <w:p w:rsidR="00060ED0" w:rsidRDefault="00060ED0" w:rsidP="00060ED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dvPS6F00" w:hAnsi="AdvPS6F00" w:cs="AdvPS6F00"/>
        </w:rPr>
      </w:pPr>
      <w:r>
        <w:rPr>
          <w:rFonts w:ascii="AdvPS6F00" w:hAnsi="AdvPS6F00" w:cs="AdvPS6F00"/>
        </w:rPr>
        <w:t xml:space="preserve">Risk represents the probability of harmful consequences or the expected damages resulting from interactions of hazard and vulnerable conditions. </w:t>
      </w:r>
    </w:p>
    <w:p w:rsidR="00060ED0" w:rsidRPr="005404D4" w:rsidRDefault="00060ED0" w:rsidP="00060ED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dvPS6F00" w:hAnsi="AdvPS6F00" w:cs="AdvPS6F00"/>
          <w:color w:val="C00000"/>
        </w:rPr>
      </w:pPr>
      <w:r w:rsidRPr="005404D4">
        <w:rPr>
          <w:rFonts w:ascii="AdvPS6F00" w:hAnsi="AdvPS6F00" w:cs="AdvPS6F00"/>
          <w:color w:val="C00000"/>
        </w:rPr>
        <w:t xml:space="preserve">In a metaphor hazard could be viewed as a </w:t>
      </w:r>
      <w:r w:rsidRPr="005404D4">
        <w:rPr>
          <w:rFonts w:ascii="AdvPS6F00" w:hAnsi="AdvPS6F00" w:cs="AdvPS6F00"/>
          <w:b/>
          <w:color w:val="C00000"/>
        </w:rPr>
        <w:t>source</w:t>
      </w:r>
      <w:r w:rsidRPr="005404D4">
        <w:rPr>
          <w:rFonts w:ascii="AdvPS6F00" w:hAnsi="AdvPS6F00" w:cs="AdvPS6F00"/>
          <w:color w:val="C00000"/>
        </w:rPr>
        <w:t xml:space="preserve"> with a </w:t>
      </w:r>
      <w:r w:rsidRPr="005404D4">
        <w:rPr>
          <w:rFonts w:ascii="AdvPS6F00" w:hAnsi="AdvPS6F00" w:cs="AdvPS6F00"/>
          <w:b/>
          <w:color w:val="C00000"/>
        </w:rPr>
        <w:t>beam of rays</w:t>
      </w:r>
      <w:r w:rsidRPr="005404D4">
        <w:rPr>
          <w:rFonts w:ascii="AdvPS6F00" w:hAnsi="AdvPS6F00" w:cs="AdvPS6F00"/>
          <w:color w:val="C00000"/>
        </w:rPr>
        <w:t xml:space="preserve">, vulnerability as the </w:t>
      </w:r>
      <w:r w:rsidRPr="005404D4">
        <w:rPr>
          <w:rFonts w:ascii="AdvPS6F00" w:hAnsi="AdvPS6F00" w:cs="AdvPS6F00"/>
          <w:b/>
          <w:color w:val="C00000"/>
        </w:rPr>
        <w:t>filter</w:t>
      </w:r>
      <w:r w:rsidRPr="005404D4">
        <w:rPr>
          <w:rFonts w:ascii="AdvPS6F00" w:hAnsi="AdvPS6F00" w:cs="AdvPS6F00"/>
          <w:color w:val="C00000"/>
        </w:rPr>
        <w:t xml:space="preserve"> and risk as the </w:t>
      </w:r>
      <w:r w:rsidRPr="005404D4">
        <w:rPr>
          <w:rFonts w:ascii="AdvPS6F00" w:hAnsi="AdvPS6F00" w:cs="AdvPS6F00"/>
          <w:b/>
          <w:color w:val="C00000"/>
        </w:rPr>
        <w:t>beam of penetrating rays</w:t>
      </w:r>
      <w:r w:rsidRPr="005404D4">
        <w:rPr>
          <w:rFonts w:ascii="AdvPS6F00" w:hAnsi="AdvPS6F00" w:cs="AdvPS6F00"/>
          <w:color w:val="C00000"/>
        </w:rPr>
        <w:t xml:space="preserve"> through the filter affecting the system. </w:t>
      </w:r>
    </w:p>
    <w:p w:rsidR="00060ED0" w:rsidRDefault="00060ED0" w:rsidP="00060ED0"/>
    <w:p w:rsidR="001034C7" w:rsidRDefault="001034C7"/>
    <w:sectPr w:rsidR="001034C7" w:rsidSect="001034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S6F0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i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01D"/>
    <w:multiLevelType w:val="hybridMultilevel"/>
    <w:tmpl w:val="2BC6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ED0"/>
    <w:rsid w:val="00060ED0"/>
    <w:rsid w:val="0010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D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D0"/>
    <w:pPr>
      <w:ind w:left="720"/>
      <w:contextualSpacing/>
    </w:pPr>
  </w:style>
  <w:style w:type="table" w:styleId="TableGrid">
    <w:name w:val="Table Grid"/>
    <w:basedOn w:val="TableNormal"/>
    <w:uiPriority w:val="59"/>
    <w:rsid w:val="00060ED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2020-05-09T11:56:00Z</dcterms:created>
  <dcterms:modified xsi:type="dcterms:W3CDTF">2020-05-09T11:57:00Z</dcterms:modified>
</cp:coreProperties>
</file>